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8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943"/>
        <w:gridCol w:w="1056"/>
        <w:gridCol w:w="1056"/>
        <w:gridCol w:w="1056"/>
        <w:gridCol w:w="801"/>
        <w:gridCol w:w="747"/>
        <w:gridCol w:w="1056"/>
      </w:tblGrid>
      <w:tr>
        <w:trPr>
          <w:trHeight w:val="117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3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733425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7334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7.2pt;height:57.8pt;mso-wrap-distance-left:0.0pt;mso-wrap-distance-top:0.0pt;mso-wrap-distance-right:0.0pt;mso-wrap-distance-bottom:0.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0"/>
                <w:szCs w:val="20"/>
              </w:rPr>
            </w:r>
            <w:r/>
          </w:p>
          <w:p>
            <w:pPr>
              <w:pStyle w:val="62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1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7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405"/>
        </w:trPr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3" w:type="dxa"/>
            <w:vAlign w:val="bottom"/>
            <w:textDirection w:val="lrTb"/>
            <w:noWrap/>
          </w:tcPr>
          <w:p>
            <w:pPr>
              <w:pStyle w:val="621"/>
              <w:jc w:val="center"/>
              <w:rPr>
                <w:b/>
                <w:caps/>
                <w:sz w:val="36"/>
                <w:szCs w:val="36"/>
              </w:rPr>
            </w:pPr>
            <w:r>
              <w:rPr>
                <w:rFonts w:hint="eastAsia"/>
                <w:b/>
                <w:caps/>
                <w:sz w:val="36"/>
                <w:szCs w:val="36"/>
              </w:rPr>
              <w:t xml:space="preserve">Администрация</w:t>
            </w:r>
            <w:r>
              <w:rPr>
                <w:b/>
                <w:caps/>
                <w:sz w:val="36"/>
                <w:szCs w:val="36"/>
              </w:rPr>
              <w:t xml:space="preserve">  </w:t>
            </w:r>
            <w:r/>
          </w:p>
        </w:tc>
      </w:tr>
      <w:tr>
        <w:trPr>
          <w:trHeight w:val="405"/>
        </w:trPr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3" w:type="dxa"/>
            <w:vAlign w:val="bottom"/>
            <w:textDirection w:val="lrTb"/>
            <w:noWrap/>
          </w:tcPr>
          <w:p>
            <w:pPr>
              <w:pStyle w:val="6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Ирбейско-Саянского муниципального округа</w:t>
            </w:r>
            <w:r/>
          </w:p>
          <w:p>
            <w:pPr>
              <w:pStyle w:val="6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Красноярского края</w:t>
            </w:r>
            <w:r/>
          </w:p>
        </w:tc>
      </w:tr>
      <w:tr>
        <w:trPr>
          <w:trHeight w:val="1059"/>
        </w:trPr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3" w:type="dxa"/>
            <w:vAlign w:val="bottom"/>
            <w:textDirection w:val="lrTb"/>
            <w:noWrap/>
          </w:tcPr>
          <w:p>
            <w:pPr>
              <w:pStyle w:val="621"/>
              <w:jc w:val="center"/>
              <w:rPr>
                <w:sz w:val="56"/>
                <w:szCs w:val="56"/>
              </w:rPr>
            </w:pPr>
            <w:r>
              <w:rPr>
                <w:rFonts w:hint="eastAsia"/>
                <w:sz w:val="56"/>
                <w:szCs w:val="56"/>
              </w:rPr>
              <w:t xml:space="preserve">ПОСТАНОВЛЕНИЕ</w:t>
            </w:r>
            <w:r>
              <w:rPr>
                <w:sz w:val="56"/>
                <w:szCs w:val="56"/>
              </w:rPr>
            </w:r>
            <w:r/>
          </w:p>
        </w:tc>
      </w:tr>
      <w:tr>
        <w:trPr>
          <w:trHeight w:val="3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3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1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7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bottom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375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1" w:type="dxa"/>
            <w:vAlign w:val="center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11.08.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TIME  \@ "yyyy"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2026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2" w:type="dxa"/>
            <w:vAlign w:val="center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rFonts w:hint="eastAsia"/>
                <w:sz w:val="28"/>
                <w:szCs w:val="28"/>
              </w:rPr>
              <w:t xml:space="preserve">Ирбейское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6" w:type="dxa"/>
            <w:vAlign w:val="center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1" w:type="dxa"/>
            <w:vAlign w:val="center"/>
            <w:textDirection w:val="lrTb"/>
            <w:noWrap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03" w:type="dxa"/>
            <w:vAlign w:val="center"/>
            <w:textDirection w:val="lrTb"/>
            <w:noWrap/>
          </w:tcPr>
          <w:p>
            <w:pPr>
              <w:pStyle w:val="621"/>
              <w:tabs>
                <w:tab w:val="left" w:pos="1310" w:leader="none"/>
                <w:tab w:val="left" w:pos="1535" w:leader="none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hint="eastAsia"/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940</w:t>
            </w:r>
            <w:r>
              <w:rPr>
                <w:sz w:val="28"/>
                <w:szCs w:val="28"/>
              </w:rPr>
              <w:t xml:space="preserve">-п</w:t>
            </w:r>
            <w:r>
              <w:rPr>
                <w:rFonts w:ascii="Arial" w:hAnsi="Arial"/>
                <w:sz w:val="20"/>
                <w:szCs w:val="20"/>
              </w:rPr>
            </w:r>
            <w:r/>
          </w:p>
        </w:tc>
      </w:tr>
    </w:tbl>
    <w:p>
      <w:pPr>
        <w:pStyle w:val="62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/>
    </w:p>
    <w:tbl>
      <w:tblPr>
        <w:tblW w:w="0" w:type="auto"/>
        <w:tblInd w:w="-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75"/>
      </w:tblGrid>
      <w:tr>
        <w:trPr>
          <w:trHeight w:val="7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75" w:type="dxa"/>
            <w:vAlign w:val="top"/>
            <w:textDirection w:val="lrTb"/>
            <w:noWrap w:val="false"/>
          </w:tcPr>
          <w:p>
            <w:pPr>
              <w:pStyle w:val="621"/>
              <w:ind w:left="34"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создании </w:t>
            </w:r>
            <w:r>
              <w:rPr>
                <w:sz w:val="28"/>
                <w:szCs w:val="28"/>
              </w:rPr>
              <w:t xml:space="preserve">комиссии </w:t>
            </w:r>
            <w:r>
              <w:rPr>
                <w:sz w:val="28"/>
              </w:rPr>
              <w:t xml:space="preserve">по подготовке проекта правил землепользования                             и застройки Ирбейско-Саянского муниципального округа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21"/>
              <w:ind w:left="34" w:right="-108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</w:rPr>
            </w:r>
            <w:r/>
          </w:p>
        </w:tc>
      </w:tr>
    </w:tbl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  <w:t xml:space="preserve">На основании ст. 33 Градостроительного кодекса РФ, </w:t>
      </w:r>
      <w:r>
        <w:rPr>
          <w:sz w:val="28"/>
          <w:szCs w:val="20"/>
        </w:rPr>
        <w:t xml:space="preserve">                                           </w:t>
      </w:r>
      <w:r>
        <w:rPr>
          <w:sz w:val="28"/>
          <w:szCs w:val="20"/>
        </w:rPr>
        <w:t xml:space="preserve">ст. 16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0"/>
        </w:rPr>
        <w:t xml:space="preserve">                    </w:t>
      </w:r>
      <w:r>
        <w:rPr>
          <w:sz w:val="28"/>
          <w:szCs w:val="20"/>
        </w:rPr>
        <w:t xml:space="preserve">Закона Красноярского края от 06.12.2005 № 16-4166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«О требованиях </w:t>
      </w:r>
      <w:r>
        <w:rPr>
          <w:sz w:val="28"/>
          <w:szCs w:val="20"/>
        </w:rPr>
        <w:t xml:space="preserve">                          </w:t>
      </w:r>
      <w:r>
        <w:rPr>
          <w:sz w:val="28"/>
          <w:szCs w:val="20"/>
        </w:rPr>
        <w:t xml:space="preserve">к составу и порядку деятельности комиссии по подготовке проекта Правил землепользования и застройки», руководствуясь </w:t>
      </w:r>
      <w:r>
        <w:rPr>
          <w:sz w:val="28"/>
          <w:szCs w:val="20"/>
        </w:rPr>
        <w:t xml:space="preserve">статьей 31 </w:t>
      </w:r>
      <w:r>
        <w:rPr>
          <w:sz w:val="28"/>
          <w:szCs w:val="20"/>
        </w:rPr>
        <w:t xml:space="preserve">Устав</w:t>
      </w:r>
      <w:r>
        <w:rPr>
          <w:sz w:val="28"/>
          <w:szCs w:val="20"/>
        </w:rPr>
        <w:t xml:space="preserve">а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Ирбейско-Саянского</w:t>
      </w:r>
      <w:r>
        <w:rPr>
          <w:sz w:val="28"/>
          <w:szCs w:val="20"/>
        </w:rPr>
        <w:t xml:space="preserve"> муниципального округа, ПОСТАНОВЛЯЮ:</w:t>
      </w:r>
      <w:r/>
    </w:p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  <w:t xml:space="preserve">1. </w:t>
      </w:r>
      <w:r>
        <w:rPr>
          <w:sz w:val="28"/>
          <w:szCs w:val="20"/>
        </w:rPr>
        <w:t xml:space="preserve">Создать комиссию по подготовке проекта Правил землепользования и застройки </w:t>
      </w:r>
      <w:r>
        <w:rPr>
          <w:sz w:val="28"/>
        </w:rPr>
        <w:t xml:space="preserve">Ирбейско-Саянского </w:t>
      </w:r>
      <w:r>
        <w:rPr>
          <w:sz w:val="28"/>
          <w:szCs w:val="20"/>
        </w:rPr>
        <w:t xml:space="preserve">муниципального округа</w:t>
      </w:r>
      <w:r>
        <w:rPr>
          <w:sz w:val="28"/>
          <w:szCs w:val="20"/>
        </w:rPr>
        <w:t xml:space="preserve"> и</w:t>
      </w:r>
      <w:r>
        <w:t xml:space="preserve"> </w:t>
      </w:r>
      <w:r>
        <w:rPr>
          <w:sz w:val="28"/>
          <w:szCs w:val="20"/>
        </w:rPr>
        <w:t xml:space="preserve">утвердить </w:t>
      </w:r>
      <w:r>
        <w:rPr>
          <w:sz w:val="28"/>
          <w:szCs w:val="20"/>
        </w:rPr>
        <w:t xml:space="preserve">                   </w:t>
      </w:r>
      <w:r>
        <w:rPr>
          <w:sz w:val="28"/>
          <w:szCs w:val="20"/>
        </w:rPr>
        <w:t xml:space="preserve">ее состав согласно приложению 1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.</w:t>
      </w:r>
      <w:r/>
    </w:p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  <w:t xml:space="preserve">2.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Утвердить Положение о комиссии по подготовке проекта Правил землепользования и застройки </w:t>
      </w:r>
      <w:r>
        <w:rPr>
          <w:sz w:val="28"/>
        </w:rPr>
        <w:t xml:space="preserve">Ирбейско-Саянского</w:t>
      </w:r>
      <w:r>
        <w:rPr>
          <w:sz w:val="28"/>
          <w:szCs w:val="20"/>
        </w:rPr>
        <w:t xml:space="preserve"> муниципального округа согласно приложению </w:t>
      </w:r>
      <w:r>
        <w:rPr>
          <w:sz w:val="28"/>
          <w:szCs w:val="20"/>
        </w:rPr>
        <w:t xml:space="preserve">2</w:t>
      </w:r>
      <w:r>
        <w:rPr>
          <w:sz w:val="28"/>
          <w:szCs w:val="20"/>
        </w:rPr>
        <w:t xml:space="preserve">.</w:t>
      </w:r>
      <w:r/>
    </w:p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  <w:t xml:space="preserve">3. </w:t>
      </w:r>
      <w:r>
        <w:rPr>
          <w:sz w:val="28"/>
          <w:szCs w:val="20"/>
        </w:rPr>
        <w:t xml:space="preserve">Признать</w:t>
      </w:r>
      <w:r>
        <w:rPr>
          <w:sz w:val="28"/>
          <w:szCs w:val="20"/>
        </w:rPr>
        <w:t xml:space="preserve"> утратившими силу:</w:t>
      </w:r>
      <w:r/>
    </w:p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  <w:t xml:space="preserve">постановление администрации </w:t>
      </w:r>
      <w:r>
        <w:rPr>
          <w:sz w:val="28"/>
          <w:szCs w:val="20"/>
        </w:rPr>
        <w:t xml:space="preserve">Ирбейского</w:t>
      </w:r>
      <w:r>
        <w:rPr>
          <w:sz w:val="28"/>
          <w:szCs w:val="20"/>
        </w:rPr>
        <w:t xml:space="preserve"> района </w:t>
      </w:r>
      <w:r>
        <w:rPr>
          <w:sz w:val="28"/>
          <w:szCs w:val="20"/>
        </w:rPr>
        <w:t xml:space="preserve">Красноярского края </w:t>
      </w:r>
      <w:r>
        <w:rPr>
          <w:sz w:val="28"/>
          <w:szCs w:val="20"/>
        </w:rPr>
        <w:t xml:space="preserve">от </w:t>
      </w:r>
      <w:r>
        <w:rPr>
          <w:sz w:val="28"/>
          <w:szCs w:val="20"/>
        </w:rPr>
        <w:t xml:space="preserve">13.06.2017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№ 400-пг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«О формировании комиссии по подготовке проекта правил землепользования и застройки на территории Ирбейского района»</w:t>
      </w:r>
      <w:r>
        <w:rPr>
          <w:sz w:val="28"/>
          <w:szCs w:val="20"/>
        </w:rPr>
        <w:t xml:space="preserve">;</w:t>
      </w:r>
      <w:r>
        <w:rPr>
          <w:sz w:val="28"/>
          <w:szCs w:val="20"/>
        </w:rPr>
      </w:r>
      <w:r/>
    </w:p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  <w:t xml:space="preserve">постановление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администрации Саянского района</w:t>
      </w:r>
      <w:r>
        <w:rPr>
          <w:sz w:val="28"/>
          <w:szCs w:val="20"/>
        </w:rPr>
        <w:t xml:space="preserve"> Красноярского края от 11.09.2018 </w:t>
      </w:r>
      <w:r>
        <w:rPr>
          <w:sz w:val="28"/>
          <w:szCs w:val="20"/>
        </w:rPr>
        <w:t xml:space="preserve">№ 544-п «О создании комиссии по подготовке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проектов правил землепользования и застройки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муниципальных образований поселений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Саянского района»</w:t>
      </w:r>
      <w:r>
        <w:rPr>
          <w:sz w:val="28"/>
          <w:szCs w:val="20"/>
        </w:rPr>
      </w:r>
      <w:r/>
    </w:p>
    <w:p>
      <w:pPr>
        <w:pStyle w:val="621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Опубликовать настоящее постановление на официальном сайте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Ирбейско-Саянского муниципального округа (https://ismo24.gosuslugi.ru/)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информационно-телекоммуникационной сети интернет.</w:t>
      </w:r>
      <w:r>
        <w:rPr>
          <w:sz w:val="28"/>
          <w:szCs w:val="28"/>
        </w:rPr>
      </w:r>
      <w:r/>
    </w:p>
    <w:p>
      <w:pPr>
        <w:pStyle w:val="621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                        на первого заместителя </w:t>
      </w:r>
      <w:r>
        <w:rPr>
          <w:sz w:val="28"/>
          <w:szCs w:val="28"/>
        </w:rPr>
        <w:t xml:space="preserve">главы</w:t>
      </w:r>
      <w:r>
        <w:rPr>
          <w:sz w:val="28"/>
          <w:szCs w:val="28"/>
        </w:rPr>
        <w:t xml:space="preserve"> округа</w:t>
      </w:r>
      <w:r>
        <w:t xml:space="preserve"> </w:t>
      </w:r>
      <w:r>
        <w:rPr>
          <w:sz w:val="28"/>
          <w:szCs w:val="28"/>
        </w:rPr>
        <w:t xml:space="preserve">Струкова А.Н.</w:t>
      </w:r>
      <w:r>
        <w:rPr>
          <w:sz w:val="28"/>
          <w:szCs w:val="28"/>
        </w:rPr>
      </w:r>
      <w:r/>
    </w:p>
    <w:p>
      <w:pPr>
        <w:pStyle w:val="621"/>
        <w:ind w:firstLine="709"/>
        <w:jc w:val="both"/>
        <w:widowControl w:val="off"/>
        <w:rPr>
          <w:sz w:val="28"/>
          <w:szCs w:val="20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Постановление вступает в</w:t>
      </w:r>
      <w:r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его официального 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0"/>
        </w:rPr>
      </w:r>
      <w:r/>
    </w:p>
    <w:p>
      <w:pPr>
        <w:pStyle w:val="621"/>
        <w:ind w:right="19" w:firstLine="709"/>
        <w:jc w:val="both"/>
        <w:spacing w:line="302" w:lineRule="exact"/>
        <w:shd w:val="clear" w:color="auto" w:fill="ffffff"/>
        <w:rPr>
          <w:sz w:val="28"/>
        </w:rPr>
      </w:pPr>
      <w:r>
        <w:rPr>
          <w:sz w:val="28"/>
        </w:rPr>
      </w:r>
      <w:r/>
    </w:p>
    <w:p>
      <w:pPr>
        <w:pStyle w:val="621"/>
        <w:ind w:right="82"/>
        <w:jc w:val="both"/>
        <w:spacing w:line="307" w:lineRule="exact"/>
        <w:shd w:val="clear" w:color="auto" w:fill="ffffff"/>
        <w:tabs>
          <w:tab w:val="left" w:pos="1094" w:leader="none"/>
        </w:tabs>
        <w:rPr>
          <w:sz w:val="28"/>
        </w:rPr>
      </w:pPr>
      <w:r>
        <w:rPr>
          <w:sz w:val="28"/>
        </w:rPr>
      </w:r>
      <w:r/>
    </w:p>
    <w:p>
      <w:pPr>
        <w:pStyle w:val="621"/>
        <w:rPr>
          <w:sz w:val="28"/>
        </w:rPr>
      </w:pPr>
      <w:r>
        <w:rPr>
          <w:sz w:val="28"/>
        </w:rPr>
        <w:t xml:space="preserve">Глава округа                                                                                    А.М. Сластенов</w:t>
      </w:r>
      <w:r/>
    </w:p>
    <w:p>
      <w:pPr>
        <w:pStyle w:val="621"/>
        <w:ind w:left="5245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Приложение  1                                                               к постановлению администрации                                                                  Ирбейско-Саянского муниципального округа</w:t>
      </w:r>
      <w:r/>
    </w:p>
    <w:p>
      <w:pPr>
        <w:pStyle w:val="621"/>
        <w:ind w:left="5245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11.08.2026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  № 940-п</w:t>
      </w:r>
      <w:r>
        <w:rPr>
          <w:sz w:val="28"/>
          <w:szCs w:val="28"/>
        </w:rPr>
      </w:r>
      <w:r/>
    </w:p>
    <w:p>
      <w:pPr>
        <w:pStyle w:val="621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pStyle w:val="621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pStyle w:val="621"/>
        <w:jc w:val="center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t xml:space="preserve">СОСТАВ</w:t>
      </w:r>
      <w:r/>
    </w:p>
    <w:p>
      <w:pPr>
        <w:pStyle w:val="621"/>
        <w:jc w:val="center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t xml:space="preserve">комиссии по подготовке проекта Правил землепользования и застройки </w:t>
      </w:r>
      <w:r/>
    </w:p>
    <w:p>
      <w:pPr>
        <w:pStyle w:val="621"/>
        <w:jc w:val="center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t xml:space="preserve">Ирбейско-Саянского</w:t>
      </w:r>
      <w:r>
        <w:rPr>
          <w:rFonts w:eastAsia="Calibri"/>
          <w:sz w:val="28"/>
          <w:szCs w:val="26"/>
          <w:lang w:eastAsia="en-US"/>
        </w:rPr>
        <w:t xml:space="preserve"> муниципального округа</w:t>
      </w:r>
      <w:r/>
    </w:p>
    <w:p>
      <w:pPr>
        <w:pStyle w:val="621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06"/>
        <w:gridCol w:w="5382"/>
      </w:tblGrid>
      <w:tr>
        <w:trPr>
          <w:trHeight w:val="270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16"/>
                <w:szCs w:val="16"/>
              </w:rPr>
            </w:pPr>
            <w:r>
              <w:rPr>
                <w:sz w:val="26"/>
                <w:szCs w:val="26"/>
              </w:rPr>
              <w:t xml:space="preserve">Председатель комиссии:</w:t>
            </w:r>
            <w:r>
              <w:rPr>
                <w:sz w:val="16"/>
                <w:szCs w:val="1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>
          <w:trHeight w:val="615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Струков 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Андрей Николаевич</w:t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Первый заместитель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главы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Ирбейско-Саянского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округа </w:t>
            </w:r>
            <w:r/>
          </w:p>
        </w:tc>
      </w:tr>
      <w:tr>
        <w:trPr/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председателя комиссии:</w:t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>
          <w:trHeight w:val="1272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Луговая 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Владимировна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Начальник отдела у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правлени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имущества, архитектуры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/>
          </w:p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 земельных отношений администрации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Ирбейско-Саянского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округа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/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Секретарь комиссии:</w:t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/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Дарья Михайловна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Главный специалист отдела у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правлени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имущества, архитектуры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/>
          </w:p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 земельных отношений администрации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Ирбейско-Саянского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округа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>
          <w:trHeight w:val="280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комиссии: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>
          <w:trHeight w:val="343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Шамров </w:t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Юрий Викторович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заместитель председателя </w:t>
            </w:r>
            <w:r>
              <w:rPr>
                <w:sz w:val="26"/>
                <w:szCs w:val="26"/>
              </w:rPr>
              <w:t xml:space="preserve">постоянной комиссии по строительству, жилищно-коммунальному хозяйству, лесной и дорожной отрасли, гражданской обороне                    и чрезвычайным ситуациям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26"/>
                <w:szCs w:val="26"/>
              </w:rPr>
              <w:t xml:space="preserve">(по согласованию)</w:t>
            </w:r>
            <w:r>
              <w:rPr>
                <w:rFonts w:eastAsia="Calibri"/>
                <w:sz w:val="16"/>
                <w:szCs w:val="16"/>
                <w:lang w:eastAsia="en-US"/>
              </w:rPr>
            </w:r>
            <w:r/>
          </w:p>
        </w:tc>
      </w:tr>
      <w:tr>
        <w:trPr>
          <w:trHeight w:val="343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Шкиль </w:t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Павел Петрович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26"/>
                <w:szCs w:val="26"/>
              </w:rPr>
              <w:t xml:space="preserve">член постоянной комиссии по строительству, жилищно-коммунальному хозяйству, лесной и дорожной отрасли, гражданской обороне                    и чрезвычайным ситуациям</w:t>
            </w:r>
            <w:r>
              <w:rPr>
                <w:rFonts w:eastAsia="Calibri"/>
                <w:sz w:val="16"/>
                <w:szCs w:val="16"/>
                <w:highlight w:val="yellow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highlight w:val="yellow"/>
                <w:lang w:eastAsia="en-US"/>
              </w:rPr>
            </w:r>
            <w:r/>
          </w:p>
          <w:p>
            <w:pPr>
              <w:pStyle w:val="621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26"/>
                <w:szCs w:val="26"/>
              </w:rPr>
              <w:t xml:space="preserve">(по согласованию)</w:t>
            </w:r>
            <w:r>
              <w:rPr>
                <w:rFonts w:eastAsia="Calibri"/>
                <w:sz w:val="16"/>
                <w:szCs w:val="16"/>
                <w:highlight w:val="yellow"/>
                <w:lang w:eastAsia="en-US"/>
              </w:rPr>
            </w:r>
            <w:r/>
          </w:p>
        </w:tc>
      </w:tr>
      <w:tr>
        <w:trPr>
          <w:trHeight w:val="343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Городовенко </w:t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Сергей Николаевич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26"/>
                <w:szCs w:val="26"/>
              </w:rPr>
              <w:t xml:space="preserve">член постоянной комиссии по строительству, жилищно-коммунальному хозяйству, лесной и дорожной отрасли, гражданской обороне                    и чрезвычайным ситуациям</w:t>
            </w:r>
            <w:r>
              <w:rPr>
                <w:rFonts w:eastAsia="Calibri"/>
                <w:sz w:val="16"/>
                <w:szCs w:val="16"/>
                <w:highlight w:val="yellow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highlight w:val="yellow"/>
                <w:lang w:eastAsia="en-US"/>
              </w:rPr>
            </w:r>
            <w:r/>
          </w:p>
          <w:p>
            <w:pPr>
              <w:pStyle w:val="621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26"/>
                <w:szCs w:val="26"/>
              </w:rPr>
              <w:t xml:space="preserve">(по согласованию)</w:t>
            </w:r>
            <w:r>
              <w:rPr>
                <w:rFonts w:eastAsia="Calibri"/>
                <w:sz w:val="16"/>
                <w:szCs w:val="16"/>
                <w:highlight w:val="yellow"/>
                <w:lang w:eastAsia="en-US"/>
              </w:rPr>
            </w:r>
            <w:r/>
          </w:p>
        </w:tc>
      </w:tr>
      <w:tr>
        <w:trPr>
          <w:trHeight w:val="343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Виншу 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Федор Артурович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представитель населения округа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;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  <w:p>
            <w:pPr>
              <w:pStyle w:val="621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  <w:r/>
          </w:p>
        </w:tc>
      </w:tr>
      <w:tr>
        <w:trPr>
          <w:trHeight w:val="343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Головач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Оксана Викторовна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населения округа</w:t>
            </w:r>
            <w:r>
              <w:rPr>
                <w:sz w:val="26"/>
                <w:szCs w:val="26"/>
              </w:rPr>
              <w:t xml:space="preserve">;</w:t>
            </w:r>
            <w:r/>
          </w:p>
          <w:p>
            <w:pPr>
              <w:pStyle w:val="621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  <w:r/>
          </w:p>
        </w:tc>
      </w:tr>
      <w:tr>
        <w:trPr>
          <w:trHeight w:val="420"/>
        </w:trPr>
        <w:tc>
          <w:tcPr>
            <w:tcW w:w="4106" w:type="dxa"/>
            <w:vAlign w:val="top"/>
            <w:textDirection w:val="lrTb"/>
            <w:noWrap w:val="false"/>
          </w:tcPr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Пусева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Юрьевна 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621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представитель населения округа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;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  <w:p>
            <w:pPr>
              <w:pStyle w:val="621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  <w:r/>
          </w:p>
        </w:tc>
      </w:tr>
    </w:tbl>
    <w:p>
      <w:pPr>
        <w:pStyle w:val="621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/>
    </w:p>
    <w:p>
      <w:pPr>
        <w:pStyle w:val="621"/>
        <w:ind w:left="5245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21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</w:r>
      <w:r/>
    </w:p>
    <w:p>
      <w:pPr>
        <w:pStyle w:val="621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pStyle w:val="621"/>
        <w:ind w:left="5245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                                                              к постановлению администрации                                                                  Ирбейско-Саянского муниципального округа</w:t>
      </w:r>
      <w:r/>
    </w:p>
    <w:p>
      <w:pPr>
        <w:pStyle w:val="621"/>
        <w:ind w:left="5245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11.08.2026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  № 940-п</w:t>
      </w:r>
      <w:r>
        <w:rPr>
          <w:sz w:val="28"/>
          <w:szCs w:val="28"/>
        </w:rPr>
      </w:r>
      <w:r/>
    </w:p>
    <w:p>
      <w:pPr>
        <w:pStyle w:val="62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2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2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</w:t>
      </w:r>
      <w:r/>
    </w:p>
    <w:p>
      <w:pPr>
        <w:pStyle w:val="62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комиссии по подготовке проекта Правил землепользования                     и застройки Ирбейско-Саянского муниципального округа</w:t>
      </w:r>
      <w:r/>
    </w:p>
    <w:p>
      <w:pPr>
        <w:pStyle w:val="621"/>
        <w:ind w:firstLine="70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Комиссия по подготовке проекта Правил землепользования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и застройки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муниципального округа (далее - Комиссия) является постоянно действующим коллегиальным органом, деятельность которого направлена на осуществление консультативных, экспертных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и научно-методических функций по градостроительному зонированию территории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муниципального округа.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в своей деятельности подчинена и подотчетна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лаве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муниципального округа.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Комиссия осуществляет свою деятельность в соответствии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с Градостроительным </w:t>
      </w:r>
      <w:r>
        <w:fldChar w:fldCharType="begin"/>
      </w:r>
      <w:r>
        <w:instrText xml:space="preserve"> HYPERLINK "https://login.consultant.ru/link/?req=doc&amp;base=LAW&amp;n=437094&amp;dst=100493" \h </w:instrText>
      </w:r>
      <w:r>
        <w:fldChar w:fldCharType="separate"/>
      </w:r>
      <w:r>
        <w:rPr>
          <w:sz w:val="28"/>
          <w:szCs w:val="28"/>
        </w:rPr>
        <w:t xml:space="preserve">кодексом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Федерации, </w:t>
      </w:r>
      <w:r>
        <w:fldChar w:fldCharType="begin"/>
      </w:r>
      <w:r>
        <w:instrText xml:space="preserve"> HYPERLINK "https://login.consultant.ru/link/?req=doc&amp;base=RLAW123&amp;n=313652" \h </w:instrText>
      </w:r>
      <w:r>
        <w:fldChar w:fldCharType="separate"/>
      </w:r>
      <w:r>
        <w:rPr>
          <w:sz w:val="28"/>
          <w:szCs w:val="28"/>
        </w:rPr>
        <w:t xml:space="preserve">Уставом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округа, иными нормативными правовыми актами, настоящим Положением.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Состав Комиссии, изменения, вносимые в состав, утверждаются постановлением администрации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муниципального округа.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Основные функции Комиссии: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Установление территориальных зон на территории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Разработка проекта Правил землепользования и застройки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муниципального округа (далее - Правила землепользования и застройки округа).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/>
      <w:bookmarkStart w:id="0" w:name="P166"/>
      <w:r/>
      <w:bookmarkEnd w:id="0"/>
      <w:r>
        <w:rPr>
          <w:sz w:val="28"/>
          <w:szCs w:val="28"/>
        </w:rPr>
        <w:t xml:space="preserve">4.3. Рассмотрение предложений заинтересованных лиц </w:t>
      </w: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о необходимости внесения изменений в Правила землепользования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и застройки округа.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Разработка проекта о внесении изменений в Правила землепользования и застройки округа.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/>
      <w:bookmarkStart w:id="1" w:name="P168"/>
      <w:r/>
      <w:bookmarkEnd w:id="1"/>
      <w:r>
        <w:rPr>
          <w:sz w:val="28"/>
          <w:szCs w:val="28"/>
        </w:rPr>
        <w:t xml:space="preserve">4.5. Проведение публичных слушаний: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Правил землепользования и застройки округа;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о внесении изменений в Правила землепользования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и застройки </w:t>
      </w:r>
      <w:r>
        <w:rPr>
          <w:sz w:val="28"/>
          <w:szCs w:val="28"/>
        </w:rPr>
        <w:t xml:space="preserve">округа;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разрешения на отклонение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от предельных параметров разрешенного строительства, реконструкции объектов капитального строительства.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Направление извещений о проведении публичных слушаний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в случаях, предусмотренных законодательством.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/>
      <w:bookmarkStart w:id="2" w:name="P177"/>
      <w:r/>
      <w:bookmarkEnd w:id="2"/>
      <w:r>
        <w:rPr>
          <w:sz w:val="28"/>
          <w:szCs w:val="28"/>
        </w:rPr>
        <w:t xml:space="preserve">4.7. Рассмотрение проектов решений о предоставлении разрешений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на условно разрешенные виды использования земельных участков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или объектов капитального строительства.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/>
      <w:bookmarkStart w:id="3" w:name="P179"/>
      <w:r/>
      <w:bookmarkEnd w:id="3"/>
      <w:r>
        <w:rPr>
          <w:sz w:val="28"/>
          <w:szCs w:val="28"/>
        </w:rPr>
        <w:t xml:space="preserve">4.8. Рассмотрение проектов решений о предоставлении разрешений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Комиссия имеет право: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запрашивать и получать материалы, необходимые для выполнения возложенных функций;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приглашать в необходимых случаях экспертов и специалистов для анализа материалов и выработки рекомендаций по рассматриваемым вопросам;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создавать рабочую группу из числа членов комиссии;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давать заключения и рекомендации по рассматриваемым вопросам.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Порядок деятельности Комиссии.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Комиссия осуществляет свою деятельность по адресу: </w:t>
      </w:r>
      <w:r>
        <w:rPr>
          <w:sz w:val="28"/>
          <w:szCs w:val="28"/>
        </w:rPr>
        <w:t xml:space="preserve">                                   с. Ирбейское, пер. Красноармейский, д. 2</w:t>
      </w:r>
      <w:r>
        <w:rPr>
          <w:sz w:val="28"/>
          <w:szCs w:val="28"/>
        </w:rPr>
        <w:t xml:space="preserve">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Заседания Комиссии проводятся по мере необходимости в течение периода ее деятельности, предусмотренного </w:t>
      </w:r>
      <w:r>
        <w:fldChar w:fldCharType="begin"/>
      </w:r>
      <w:r>
        <w:instrText xml:space="preserve"> HYPERLINK \l "P209" \h </w:instrText>
      </w:r>
      <w:r>
        <w:fldChar w:fldCharType="separate"/>
      </w:r>
      <w:r>
        <w:rPr>
          <w:sz w:val="28"/>
          <w:szCs w:val="28"/>
        </w:rPr>
        <w:t xml:space="preserve">пунктом 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Положения.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Заседания Комиссии считаются правомочными, </w:t>
      </w:r>
      <w:r>
        <w:rPr>
          <w:sz w:val="28"/>
          <w:szCs w:val="28"/>
        </w:rPr>
        <w:t xml:space="preserve">если на н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присутствует более половины от общего числа членов комиссии</w:t>
      </w:r>
      <w:r>
        <w:rPr>
          <w:sz w:val="28"/>
          <w:szCs w:val="28"/>
        </w:rPr>
        <w:t xml:space="preserve">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Комиссию возглавляет председатель.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имеет одного заместителя из числа членов Комиссии.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Председатель Комиссии: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работу Комиссии и руководит ее деятельностью;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подписывает документы Комиссии;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ведет заседания Комиссии;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лаве округа информацию, рекомендации, заключения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и решения Комиссии.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Заместитель председателя Комиссии осуществляет полномочия председателя Комиссии в случае его отсутствия или невозможности исполнения им своих полномочий.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Заседание Комиссии протоколируется секретарем, назначаемым председателем Комиссии.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Решения Комиссии принимаются простым большинством голосов присутствующих на заседаниях членов Комиссии путем открытого голосования. В случае равенства голосов голос председателя Комиссии является решающим.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Решения Комиссии оформляются протоколами в недельный срок.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По вопросу, предусмотренному </w:t>
      </w:r>
      <w:r>
        <w:fldChar w:fldCharType="begin"/>
      </w:r>
      <w:r>
        <w:instrText xml:space="preserve"> HYPERLINK \l "P166" \h </w:instrText>
      </w:r>
      <w:r>
        <w:fldChar w:fldCharType="separate"/>
      </w:r>
      <w:r>
        <w:rPr>
          <w:sz w:val="28"/>
          <w:szCs w:val="28"/>
        </w:rPr>
        <w:t xml:space="preserve">пунктом 4.3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Положения, Комиссия осуществляет подготовку заключений.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По проектам решений, предусмотренным </w:t>
      </w:r>
      <w:r>
        <w:fldChar w:fldCharType="begin"/>
      </w:r>
      <w:r>
        <w:instrText xml:space="preserve"> HYPERLINK \l "P177" \h </w:instrText>
      </w:r>
      <w:r>
        <w:fldChar w:fldCharType="separate"/>
      </w:r>
      <w:r>
        <w:rPr>
          <w:sz w:val="28"/>
          <w:szCs w:val="28"/>
        </w:rPr>
        <w:t xml:space="preserve">пунктами 4.7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fldChar w:fldCharType="begin"/>
      </w:r>
      <w:r>
        <w:instrText xml:space="preserve"> HYPERLINK \l "P179" \h </w:instrText>
      </w:r>
      <w:r>
        <w:fldChar w:fldCharType="separate"/>
      </w:r>
      <w:r>
        <w:rPr>
          <w:sz w:val="28"/>
          <w:szCs w:val="28"/>
        </w:rPr>
        <w:t xml:space="preserve">4.8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Положения, Комиссия осуществляет подготовку рекомендаций на основании заключений о результатах публичных слушаний.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6.12. Публичные слушания, предусмотренные </w:t>
      </w:r>
      <w:r>
        <w:fldChar w:fldCharType="begin"/>
      </w:r>
      <w:r>
        <w:instrText xml:space="preserve"> HYPERLINK \l "P168" \h </w:instrText>
      </w:r>
      <w:r>
        <w:fldChar w:fldCharType="separate"/>
      </w:r>
      <w:r>
        <w:rPr>
          <w:sz w:val="28"/>
          <w:szCs w:val="28"/>
        </w:rPr>
        <w:t xml:space="preserve">пунктом 4.5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Положения, протоколируются. Протокол публичных слушаний подписывается председательствующим на публичных слушаниях членом Комиссии.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По результатам публичных слушаний Комиссия подготавливает заключение.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Период деятельности Комиссии.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В целях подготовки проекта Правил землепользования и застройки </w:t>
      </w:r>
      <w:r>
        <w:rPr>
          <w:sz w:val="28"/>
          <w:szCs w:val="28"/>
        </w:rPr>
        <w:t xml:space="preserve">Ирбейско-Саянского</w:t>
      </w:r>
      <w:r>
        <w:rPr>
          <w:sz w:val="28"/>
          <w:szCs w:val="28"/>
        </w:rPr>
        <w:t xml:space="preserve"> муниципального округа Комиссия действует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ня</w:t>
      </w:r>
      <w:r>
        <w:rPr>
          <w:sz w:val="28"/>
          <w:szCs w:val="28"/>
        </w:rPr>
        <w:t xml:space="preserve"> принятия решения о подготовке Правил землепользования и застройки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до утверждения их </w:t>
      </w:r>
      <w:r>
        <w:rPr>
          <w:sz w:val="28"/>
          <w:szCs w:val="28"/>
        </w:rPr>
        <w:t xml:space="preserve">Ирбейско-Саянским</w:t>
      </w:r>
      <w:r>
        <w:rPr>
          <w:sz w:val="28"/>
          <w:szCs w:val="28"/>
        </w:rPr>
        <w:t xml:space="preserve"> окружным Советом депутатов.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В целях подготовки проекта о внесении изменений в Правила землепользования и застройки округа Комиссия действует с</w:t>
      </w:r>
      <w:r>
        <w:rPr>
          <w:sz w:val="28"/>
          <w:szCs w:val="28"/>
        </w:rPr>
        <w:t xml:space="preserve">о дня</w:t>
      </w:r>
      <w:r>
        <w:rPr>
          <w:sz w:val="28"/>
          <w:szCs w:val="28"/>
        </w:rPr>
        <w:t xml:space="preserve"> поступления предложения о внесении изменений в Правила землепользования и застройки до утверждения изменений </w:t>
      </w:r>
      <w:r>
        <w:rPr>
          <w:sz w:val="28"/>
          <w:szCs w:val="28"/>
        </w:rPr>
        <w:t xml:space="preserve">Ирбейско-Саянским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окружным Советом либо до даты отклонения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лавой округа предложения о внесении изменений.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В целях подготовки проекта решения </w:t>
      </w:r>
      <w:r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Комиссия действует с даты поступления заявления о предоставлении разрешения на условно разрешенный вид использования до принятия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лавой округа решения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о предоставлении разрешения либо об отказе в предоставлении разрешения.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В целях подготовки проекта решения о предоставлении разрешения на отклонение от предельных параметров разрешенного ст</w:t>
      </w:r>
      <w:r>
        <w:rPr>
          <w:sz w:val="28"/>
          <w:szCs w:val="28"/>
        </w:rPr>
        <w:t xml:space="preserve">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до принятия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лавой округа решения о предоставлении разрешения либо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об отказе в предоставлении разрешения.</w:t>
      </w:r>
      <w:r/>
    </w:p>
    <w:p>
      <w:pPr>
        <w:pStyle w:val="6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Организационно-техническое обеспечение деятельности Комиссии осуществляет </w:t>
      </w:r>
      <w:r>
        <w:rPr>
          <w:sz w:val="28"/>
          <w:szCs w:val="28"/>
        </w:rPr>
        <w:t xml:space="preserve">Управление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имущества, архитектуры                                   и земельных отношений </w:t>
      </w:r>
      <w:r>
        <w:rPr>
          <w:sz w:val="28"/>
          <w:szCs w:val="28"/>
        </w:rPr>
        <w:t xml:space="preserve">администрации </w:t>
      </w:r>
      <w:r>
        <w:rPr>
          <w:rFonts w:eastAsia="Calibri"/>
          <w:sz w:val="28"/>
          <w:szCs w:val="26"/>
          <w:lang w:eastAsia="en-US"/>
        </w:rPr>
        <w:t xml:space="preserve">Ирбейско-Саянского муниципального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sz w:val="28"/>
          <w:szCs w:val="28"/>
        </w:rPr>
        <w:t xml:space="preserve">округа.</w:t>
      </w:r>
      <w:r/>
    </w:p>
    <w:sectPr>
      <w:headerReference w:type="even" r:id="rId9"/>
      <w:footnotePr/>
      <w:endnotePr/>
      <w:type w:val="nextPage"/>
      <w:pgSz w:w="11906" w:h="16838" w:orient="portrait"/>
      <w:pgMar w:top="567" w:right="850" w:bottom="709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2020202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0"/>
      <w:rPr>
        <w:rStyle w:val="634"/>
      </w:rPr>
      <w:framePr w:wrap="around" w:vAnchor="text" w:hAnchor="margin" w:xAlign="center" w:y="1"/>
    </w:pPr>
    <w:r>
      <w:rPr>
        <w:rStyle w:val="634"/>
      </w:rPr>
      <w:fldChar w:fldCharType="begin"/>
    </w:r>
    <w:r>
      <w:rPr>
        <w:rStyle w:val="634"/>
      </w:rPr>
      <w:instrText xml:space="preserve">PAGE  </w:instrText>
    </w:r>
    <w:r>
      <w:rPr>
        <w:rStyle w:val="634"/>
      </w:rPr>
      <w:fldChar w:fldCharType="end"/>
    </w:r>
    <w:r>
      <w:rPr>
        <w:rStyle w:val="634"/>
      </w:rPr>
    </w:r>
    <w:r/>
  </w:p>
  <w:p>
    <w:pPr>
      <w:pStyle w:val="63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1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21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21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21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21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21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21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21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21"/>
        <w:ind w:left="6687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621"/>
        <w:ind w:left="993" w:hanging="284"/>
        <w:tabs>
          <w:tab w:val="num" w:pos="7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21"/>
        <w:ind w:left="2149" w:hanging="360"/>
        <w:tabs>
          <w:tab w:val="num" w:pos="2149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21"/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21"/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21"/>
        <w:ind w:left="4309" w:hanging="360"/>
        <w:tabs>
          <w:tab w:val="num" w:pos="4309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21"/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21"/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21"/>
        <w:ind w:left="6469" w:hanging="360"/>
        <w:tabs>
          <w:tab w:val="num" w:pos="6469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21"/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621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21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21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21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21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21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21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21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21"/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next w:val="621"/>
    <w:link w:val="621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622">
    <w:name w:val="Основной шрифт абзаца"/>
    <w:next w:val="622"/>
    <w:link w:val="621"/>
    <w:uiPriority w:val="1"/>
    <w:semiHidden/>
    <w:unhideWhenUsed/>
  </w:style>
  <w:style w:type="table" w:styleId="623">
    <w:name w:val="Обычная таблица"/>
    <w:next w:val="623"/>
    <w:link w:val="621"/>
    <w:uiPriority w:val="99"/>
    <w:semiHidden/>
    <w:unhideWhenUsed/>
    <w:qFormat/>
    <w:tblPr/>
  </w:style>
  <w:style w:type="numbering" w:styleId="624">
    <w:name w:val="Нет списка"/>
    <w:next w:val="624"/>
    <w:link w:val="621"/>
    <w:uiPriority w:val="99"/>
    <w:semiHidden/>
    <w:unhideWhenUsed/>
  </w:style>
  <w:style w:type="paragraph" w:styleId="625">
    <w:name w:val="ConsPlusTitle"/>
    <w:next w:val="625"/>
    <w:link w:val="621"/>
    <w:rPr>
      <w:rFonts w:ascii="Times New Roman" w:hAnsi="Times New Roman" w:eastAsia="Times New Roman"/>
      <w:b/>
      <w:bCs/>
      <w:sz w:val="28"/>
      <w:szCs w:val="28"/>
      <w:lang w:val="ru-RU" w:eastAsia="ru-RU" w:bidi="ar-SA"/>
    </w:rPr>
  </w:style>
  <w:style w:type="paragraph" w:styleId="626">
    <w:name w:val="ConsPlusNonformat"/>
    <w:next w:val="626"/>
    <w:link w:val="621"/>
    <w:rPr>
      <w:rFonts w:ascii="Courier New" w:hAnsi="Courier New" w:eastAsia="Times New Roman" w:cs="Courier New"/>
      <w:lang w:val="ru-RU" w:eastAsia="ru-RU" w:bidi="ar-SA"/>
    </w:rPr>
  </w:style>
  <w:style w:type="paragraph" w:styleId="627">
    <w:name w:val="ConsPlusNormal"/>
    <w:next w:val="627"/>
    <w:link w:val="621"/>
    <w:pPr>
      <w:ind w:firstLine="720"/>
    </w:pPr>
    <w:rPr>
      <w:rFonts w:ascii="Arial" w:hAnsi="Arial" w:eastAsia="Times New Roman" w:cs="Arial"/>
      <w:lang w:val="ru-RU" w:eastAsia="ru-RU" w:bidi="ar-SA"/>
    </w:rPr>
  </w:style>
  <w:style w:type="paragraph" w:styleId="628">
    <w:name w:val="Название"/>
    <w:basedOn w:val="621"/>
    <w:next w:val="628"/>
    <w:link w:val="629"/>
    <w:qFormat/>
    <w:pPr>
      <w:jc w:val="center"/>
    </w:pPr>
    <w:rPr>
      <w:sz w:val="28"/>
      <w:szCs w:val="20"/>
    </w:rPr>
  </w:style>
  <w:style w:type="character" w:styleId="629">
    <w:name w:val="Название Знак"/>
    <w:next w:val="629"/>
    <w:link w:val="62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30">
    <w:name w:val="Верхний колонтитул"/>
    <w:basedOn w:val="621"/>
    <w:next w:val="630"/>
    <w:link w:val="631"/>
    <w:pPr>
      <w:tabs>
        <w:tab w:val="center" w:pos="4677" w:leader="none"/>
        <w:tab w:val="right" w:pos="9355" w:leader="none"/>
      </w:tabs>
    </w:pPr>
  </w:style>
  <w:style w:type="character" w:styleId="631">
    <w:name w:val="Верхний колонтитул Знак"/>
    <w:next w:val="631"/>
    <w:link w:val="63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2">
    <w:name w:val="Нижний колонтитул"/>
    <w:basedOn w:val="621"/>
    <w:next w:val="632"/>
    <w:link w:val="633"/>
    <w:pPr>
      <w:tabs>
        <w:tab w:val="center" w:pos="4677" w:leader="none"/>
        <w:tab w:val="right" w:pos="9355" w:leader="none"/>
      </w:tabs>
    </w:pPr>
  </w:style>
  <w:style w:type="character" w:styleId="633">
    <w:name w:val="Нижний колонтитул Знак"/>
    <w:next w:val="633"/>
    <w:link w:val="63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4">
    <w:name w:val="Номер страницы"/>
    <w:basedOn w:val="622"/>
    <w:next w:val="634"/>
    <w:link w:val="621"/>
  </w:style>
  <w:style w:type="paragraph" w:styleId="635">
    <w:name w:val="Обычный (веб)"/>
    <w:basedOn w:val="621"/>
    <w:next w:val="635"/>
    <w:link w:val="621"/>
    <w:uiPriority w:val="99"/>
    <w:unhideWhenUsed/>
    <w:pPr>
      <w:spacing w:after="75"/>
    </w:pPr>
  </w:style>
  <w:style w:type="paragraph" w:styleId="636">
    <w:name w:val="printj"/>
    <w:basedOn w:val="621"/>
    <w:next w:val="636"/>
    <w:link w:val="621"/>
    <w:pPr>
      <w:jc w:val="both"/>
      <w:spacing w:before="144" w:after="288"/>
    </w:pPr>
  </w:style>
  <w:style w:type="paragraph" w:styleId="637">
    <w:name w:val="Текст сноски"/>
    <w:basedOn w:val="621"/>
    <w:next w:val="637"/>
    <w:link w:val="638"/>
    <w:rPr>
      <w:sz w:val="20"/>
      <w:szCs w:val="20"/>
    </w:rPr>
  </w:style>
  <w:style w:type="character" w:styleId="638">
    <w:name w:val="Текст сноски Знак"/>
    <w:next w:val="638"/>
    <w:link w:val="637"/>
    <w:rPr>
      <w:rFonts w:ascii="Times New Roman" w:hAnsi="Times New Roman" w:eastAsia="Times New Roman"/>
    </w:rPr>
  </w:style>
  <w:style w:type="character" w:styleId="639">
    <w:name w:val="Знак сноски"/>
    <w:next w:val="639"/>
    <w:link w:val="621"/>
    <w:rPr>
      <w:vertAlign w:val="superscript"/>
    </w:rPr>
  </w:style>
  <w:style w:type="table" w:styleId="640">
    <w:name w:val="Сетка таблицы1"/>
    <w:basedOn w:val="623"/>
    <w:next w:val="642"/>
    <w:link w:val="621"/>
    <w:uiPriority w:val="39"/>
    <w:rPr>
      <w:sz w:val="22"/>
      <w:szCs w:val="22"/>
      <w:lang w:eastAsia="en-US"/>
    </w:rPr>
    <w:tblPr/>
  </w:style>
  <w:style w:type="table" w:styleId="641">
    <w:name w:val="Сетка таблицы2"/>
    <w:basedOn w:val="623"/>
    <w:next w:val="642"/>
    <w:link w:val="621"/>
    <w:uiPriority w:val="39"/>
    <w:rPr>
      <w:sz w:val="22"/>
      <w:szCs w:val="22"/>
      <w:lang w:eastAsia="en-US"/>
    </w:rPr>
    <w:tblPr/>
  </w:style>
  <w:style w:type="table" w:styleId="642">
    <w:name w:val="Сетка таблицы"/>
    <w:basedOn w:val="623"/>
    <w:next w:val="642"/>
    <w:link w:val="621"/>
    <w:uiPriority w:val="59"/>
    <w:tblPr/>
  </w:style>
  <w:style w:type="paragraph" w:styleId="643">
    <w:name w:val="Текст выноски"/>
    <w:basedOn w:val="621"/>
    <w:next w:val="643"/>
    <w:link w:val="644"/>
    <w:uiPriority w:val="99"/>
    <w:semiHidden/>
    <w:unhideWhenUsed/>
    <w:rPr>
      <w:rFonts w:ascii="Tahoma" w:hAnsi="Tahoma" w:cs="Tahoma"/>
      <w:sz w:val="16"/>
      <w:szCs w:val="16"/>
    </w:rPr>
  </w:style>
  <w:style w:type="character" w:styleId="644">
    <w:name w:val="Текст выноски Знак"/>
    <w:next w:val="644"/>
    <w:link w:val="643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645">
    <w:name w:val="Без интервала"/>
    <w:next w:val="645"/>
    <w:link w:val="621"/>
    <w:uiPriority w:val="1"/>
    <w:qFormat/>
    <w:pPr>
      <w:widowControl w:val="off"/>
    </w:pPr>
    <w:rPr>
      <w:rFonts w:ascii="Times New Roman" w:hAnsi="Times New Roman"/>
      <w:lang w:val="ru-RU" w:eastAsia="ru-RU" w:bidi="ar-SA"/>
    </w:rPr>
  </w:style>
  <w:style w:type="character" w:styleId="2172" w:default="1">
    <w:name w:val="Default Paragraph Font"/>
    <w:uiPriority w:val="1"/>
    <w:semiHidden/>
    <w:unhideWhenUsed/>
  </w:style>
  <w:style w:type="numbering" w:styleId="2173" w:default="1">
    <w:name w:val="No List"/>
    <w:uiPriority w:val="99"/>
    <w:semiHidden/>
    <w:unhideWhenUsed/>
  </w:style>
  <w:style w:type="table" w:styleId="21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КМЦ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revision>26</cp:revision>
  <dcterms:created xsi:type="dcterms:W3CDTF">2026-02-11T09:46:00Z</dcterms:created>
  <dcterms:modified xsi:type="dcterms:W3CDTF">2026-08-12T03:08:06Z</dcterms:modified>
  <cp:version>917504</cp:version>
</cp:coreProperties>
</file>